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What is knowledge and how do we obtain it?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February 18, 2025</w:t>
      </w:r>
    </w:p>
    <w:bookmarkStart w:id="23" w:name="knowledge-and-its-types"/>
    <w:p>
      <w:pPr>
        <w:pStyle w:val="Heading1"/>
      </w:pPr>
      <w:r>
        <w:t xml:space="preserve">1. Knowledge and its Types</w:t>
      </w:r>
    </w:p>
    <w:p>
      <w:pPr>
        <w:pStyle w:val="Compact"/>
        <w:numPr>
          <w:ilvl w:val="0"/>
          <w:numId w:val="1001"/>
        </w:numPr>
      </w:pPr>
      <w:r>
        <w:t xml:space="preserve">Knowledge by Acquaintance</w:t>
      </w:r>
    </w:p>
    <w:p>
      <w:pPr>
        <w:pStyle w:val="Compact"/>
        <w:numPr>
          <w:ilvl w:val="0"/>
          <w:numId w:val="1001"/>
        </w:numPr>
      </w:pPr>
      <w:r>
        <w:t xml:space="preserve">Competence Knowledge</w:t>
      </w:r>
    </w:p>
    <w:p>
      <w:pPr>
        <w:pStyle w:val="Compact"/>
        <w:numPr>
          <w:ilvl w:val="0"/>
          <w:numId w:val="1001"/>
        </w:numPr>
      </w:pPr>
      <w:r>
        <w:t xml:space="preserve">Propositional Knowledge</w:t>
      </w:r>
    </w:p>
    <w:bookmarkStart w:id="20" w:name="knowledge-by-acquaintance"/>
    <w:p>
      <w:pPr>
        <w:pStyle w:val="Heading2"/>
      </w:pPr>
      <w:r>
        <w:t xml:space="preserve">1.1 Knowledge by Acquaintance</w:t>
      </w:r>
    </w:p>
    <w:p>
      <w:pPr>
        <w:pStyle w:val="FirstParagraph"/>
      </w:pPr>
      <w:r>
        <w:t xml:space="preserve">A person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knows something or someone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(where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direct object of the sentence).</w:t>
      </w:r>
    </w:p>
    <w:p>
      <w:pPr>
        <w:pStyle w:val="BodyText"/>
      </w:pPr>
      <w:r>
        <w:t xml:space="preserve">Examples:</w:t>
      </w:r>
    </w:p>
    <w:p>
      <w:pPr>
        <w:pStyle w:val="Compact"/>
        <w:numPr>
          <w:ilvl w:val="0"/>
          <w:numId w:val="1002"/>
        </w:numPr>
      </w:pPr>
      <w:r>
        <w:t xml:space="preserve">I know my friend David.</w:t>
      </w:r>
    </w:p>
    <w:p>
      <w:pPr>
        <w:pStyle w:val="Compact"/>
        <w:numPr>
          <w:ilvl w:val="0"/>
          <w:numId w:val="1002"/>
        </w:numPr>
      </w:pPr>
      <w:r>
        <w:t xml:space="preserve">I know I have a headache.</w:t>
      </w:r>
    </w:p>
    <w:p>
      <w:pPr>
        <w:pStyle w:val="Compact"/>
        <w:numPr>
          <w:ilvl w:val="0"/>
          <w:numId w:val="1002"/>
        </w:numPr>
      </w:pPr>
      <w:r>
        <w:t xml:space="preserve">I know I seem to be seeing a window over there.</w:t>
      </w:r>
      <w:r>
        <w:t xml:space="preserve"> </w:t>
      </w:r>
      <w:r>
        <w:t xml:space="preserve">Knowledge by acquaintance includes introspective states, objectual knowledge, and perceptual knowledge.</w:t>
      </w:r>
    </w:p>
    <w:bookmarkEnd w:id="20"/>
    <w:bookmarkStart w:id="21" w:name="competence-knowledge"/>
    <w:p>
      <w:pPr>
        <w:pStyle w:val="Heading2"/>
      </w:pPr>
      <w:r>
        <w:t xml:space="preserve">1.2 Competence Knowledge</w:t>
      </w:r>
    </w:p>
    <w:p>
      <w:pPr>
        <w:pStyle w:val="FirstParagraph"/>
      </w:pPr>
      <w:r>
        <w:t xml:space="preserve">Sometimes called</w:t>
      </w:r>
      <w:r>
        <w:t xml:space="preserve"> </w:t>
      </w:r>
      <w:r>
        <w:t xml:space="preserve">“skill knowledge”</w:t>
      </w:r>
      <w:r>
        <w:t xml:space="preserve"> </w:t>
      </w:r>
      <w:r>
        <w:t xml:space="preserve">or</w:t>
      </w:r>
      <w:r>
        <w:t xml:space="preserve"> </w:t>
      </w:r>
      <w:r>
        <w:t xml:space="preserve">“know how”</w:t>
      </w:r>
      <w:r>
        <w:t xml:space="preserve">.</w:t>
      </w:r>
      <w:r>
        <w:br/>
      </w:r>
      <w:r>
        <w:t xml:space="preserve">A person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knows how to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(where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stands for an infinitive).</w:t>
      </w:r>
    </w:p>
    <w:p>
      <w:pPr>
        <w:pStyle w:val="Compact"/>
        <w:numPr>
          <w:ilvl w:val="0"/>
          <w:numId w:val="1003"/>
        </w:numPr>
      </w:pPr>
      <w:r>
        <w:t xml:space="preserve">involves the ability to perform a skill.</w:t>
      </w:r>
    </w:p>
    <w:p>
      <w:pPr>
        <w:pStyle w:val="Compact"/>
        <w:numPr>
          <w:ilvl w:val="0"/>
          <w:numId w:val="1003"/>
        </w:numPr>
      </w:pPr>
      <w:r>
        <w:t xml:space="preserve">can be conscious knowledge or unconscious knowledge.</w:t>
      </w:r>
    </w:p>
    <w:p>
      <w:pPr>
        <w:pStyle w:val="FirstParagraph"/>
      </w:pPr>
      <w:r>
        <w:t xml:space="preserve">Note: You don’t have to be able to explain your own know how to have know how.</w:t>
      </w:r>
    </w:p>
    <w:p>
      <w:pPr>
        <w:pStyle w:val="BodyText"/>
      </w:pPr>
      <w:r>
        <w:t xml:space="preserve">Examples:</w:t>
      </w:r>
    </w:p>
    <w:p>
      <w:pPr>
        <w:pStyle w:val="Compact"/>
        <w:numPr>
          <w:ilvl w:val="0"/>
          <w:numId w:val="1004"/>
        </w:numPr>
      </w:pPr>
      <w:r>
        <w:t xml:space="preserve">I know how to ride a bike.</w:t>
      </w:r>
    </w:p>
    <w:p>
      <w:pPr>
        <w:pStyle w:val="Compact"/>
        <w:numPr>
          <w:ilvl w:val="0"/>
          <w:numId w:val="1004"/>
        </w:numPr>
      </w:pPr>
      <w:r>
        <w:t xml:space="preserve">I know how to speak English.</w:t>
      </w:r>
    </w:p>
    <w:p>
      <w:pPr>
        <w:pStyle w:val="Compact"/>
        <w:numPr>
          <w:ilvl w:val="0"/>
          <w:numId w:val="1004"/>
        </w:numPr>
      </w:pPr>
      <w:r>
        <w:t xml:space="preserve">I know how to play the piano.</w:t>
      </w:r>
    </w:p>
    <w:bookmarkEnd w:id="21"/>
    <w:bookmarkStart w:id="22" w:name="propositional-knowledge"/>
    <w:p>
      <w:pPr>
        <w:pStyle w:val="Heading2"/>
      </w:pPr>
      <w:r>
        <w:t xml:space="preserve">1.3 Propositional Knowledge</w:t>
      </w:r>
    </w:p>
    <w:p>
      <w:pPr>
        <w:pStyle w:val="FirstParagraph"/>
      </w:pPr>
      <w:r>
        <w:t xml:space="preserve">Also called</w:t>
      </w:r>
      <w:r>
        <w:t xml:space="preserve"> </w:t>
      </w:r>
      <w:r>
        <w:t xml:space="preserve">“descriptive knowledge”</w:t>
      </w:r>
      <w:r>
        <w:br/>
      </w:r>
      <w:r>
        <w:t xml:space="preserve">A person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knows</w:t>
      </w:r>
      <w:r>
        <w:t xml:space="preserve"> </w:t>
      </w:r>
      <w:r>
        <w:rPr>
          <w:i/>
          <w:iCs/>
        </w:rPr>
        <w:t xml:space="preserve">that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(where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some statement or proposition).</w:t>
      </w:r>
    </w:p>
    <w:p>
      <w:pPr>
        <w:pStyle w:val="BodyText"/>
      </w:pPr>
      <w:r>
        <w:t xml:space="preserve">Examples:</w:t>
      </w:r>
    </w:p>
    <w:p>
      <w:pPr>
        <w:pStyle w:val="Compact"/>
        <w:numPr>
          <w:ilvl w:val="0"/>
          <w:numId w:val="1005"/>
        </w:numPr>
      </w:pPr>
      <w:r>
        <w:t xml:space="preserve">I know</w:t>
      </w:r>
      <w:r>
        <w:t xml:space="preserve"> </w:t>
      </w:r>
      <w:r>
        <w:rPr>
          <w:i/>
          <w:iCs/>
        </w:rPr>
        <w:t xml:space="preserve">that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pStyle w:val="Compact"/>
        <w:numPr>
          <w:ilvl w:val="0"/>
          <w:numId w:val="1005"/>
        </w:numPr>
      </w:pPr>
      <w:r>
        <w:t xml:space="preserve">I know</w:t>
      </w:r>
      <w:r>
        <w:t xml:space="preserve"> </w:t>
      </w:r>
      <w:r>
        <w:rPr>
          <w:i/>
          <w:iCs/>
        </w:rPr>
        <w:t xml:space="preserve">that</w:t>
      </w:r>
      <w:r>
        <w:t xml:space="preserve"> </w:t>
      </w:r>
      <w:r>
        <w:t xml:space="preserve">the sun will rise tomorrow.</w:t>
      </w:r>
    </w:p>
    <w:p>
      <w:pPr>
        <w:pStyle w:val="Compact"/>
        <w:numPr>
          <w:ilvl w:val="0"/>
          <w:numId w:val="1005"/>
        </w:numPr>
      </w:pPr>
      <w:r>
        <w:t xml:space="preserve">I know</w:t>
      </w:r>
      <w:r>
        <w:t xml:space="preserve"> </w:t>
      </w:r>
      <w:r>
        <w:rPr>
          <w:i/>
          <w:iCs/>
        </w:rPr>
        <w:t xml:space="preserve">that</w:t>
      </w:r>
      <w:r>
        <w:t xml:space="preserve"> </w:t>
      </w:r>
      <w:r>
        <w:t xml:space="preserve">this class meets at 8:00 a.m. Tues. and Thurs.</w:t>
      </w:r>
    </w:p>
    <w:p>
      <w:pPr>
        <w:pStyle w:val="FirstParagraph"/>
      </w:pPr>
      <w:r>
        <w:t xml:space="preserve">Many philosophers believe that only reflective beings, such as human beings and perhaps some adult primates and cetaceans (like dolphins and porpoises) have propositional knowledge.</w:t>
      </w:r>
    </w:p>
    <w:bookmarkEnd w:id="22"/>
    <w:bookmarkEnd w:id="23"/>
    <w:bookmarkStart w:id="32" w:name="what-is-knowledge"/>
    <w:p>
      <w:pPr>
        <w:pStyle w:val="Heading1"/>
      </w:pPr>
      <w:r>
        <w:t xml:space="preserve">2. What is Knowledge?</w:t>
      </w:r>
    </w:p>
    <w:bookmarkStart w:id="24" w:name="Xc885d95c8d55d908c11ec57e819dc36685d9a54"/>
    <w:p>
      <w:pPr>
        <w:pStyle w:val="Heading2"/>
      </w:pPr>
      <w:r>
        <w:t xml:space="preserve">2.1 Can you know something that is really false?</w:t>
      </w:r>
    </w:p>
    <w:p>
      <w:pPr>
        <w:pStyle w:val="Compact"/>
        <w:numPr>
          <w:ilvl w:val="0"/>
          <w:numId w:val="1006"/>
        </w:numPr>
      </w:pPr>
      <w:r>
        <w:t xml:space="preserve">The people in the Middle Ages knew that the earth was flat, but they were wrong.</w:t>
      </w:r>
    </w:p>
    <w:p>
      <w:pPr>
        <w:pStyle w:val="Compact"/>
        <w:numPr>
          <w:ilvl w:val="0"/>
          <w:numId w:val="1006"/>
        </w:numPr>
      </w:pPr>
      <w:r>
        <w:t xml:space="preserve">I know that the US Declaration of Independence was signed in 1945, but it was not.</w:t>
      </w:r>
    </w:p>
    <w:bookmarkEnd w:id="24"/>
    <w:bookmarkStart w:id="25" w:name="classic-definition-of-knowledge"/>
    <w:p>
      <w:pPr>
        <w:pStyle w:val="Heading2"/>
      </w:pPr>
      <w:r>
        <w:t xml:space="preserve">2.2 Classic Definition of Knowledge:</w:t>
      </w:r>
    </w:p>
    <w:p>
      <w:pPr>
        <w:pStyle w:val="Compact"/>
        <w:numPr>
          <w:ilvl w:val="0"/>
          <w:numId w:val="1007"/>
        </w:numPr>
      </w:pPr>
      <w:r>
        <w:t xml:space="preserve">Justified true belief</w:t>
      </w:r>
    </w:p>
    <w:p>
      <w:pPr>
        <w:pStyle w:val="Compact"/>
        <w:numPr>
          <w:ilvl w:val="0"/>
          <w:numId w:val="1007"/>
        </w:numPr>
      </w:pPr>
      <w:r>
        <w:t xml:space="preserve">Each element is</w:t>
      </w:r>
      <w:r>
        <w:t xml:space="preserve"> </w:t>
      </w:r>
      <w:r>
        <w:rPr>
          <w:i/>
          <w:iCs/>
        </w:rPr>
        <w:t xml:space="preserve">necessary</w:t>
      </w:r>
      <w:r>
        <w:t xml:space="preserve"> </w:t>
      </w:r>
      <w:r>
        <w:t xml:space="preserve">for knowledge, but no one element is</w:t>
      </w:r>
      <w:r>
        <w:t xml:space="preserve"> </w:t>
      </w:r>
      <w:r>
        <w:rPr>
          <w:i/>
          <w:iCs/>
        </w:rPr>
        <w:t xml:space="preserve">sufficient</w:t>
      </w:r>
      <w:r>
        <w:t xml:space="preserve"> </w:t>
      </w:r>
      <w:r>
        <w:t xml:space="preserve">on its own.</w:t>
      </w:r>
    </w:p>
    <w:bookmarkEnd w:id="25"/>
    <w:bookmarkStart w:id="26" w:name="what-is-a-belief"/>
    <w:p>
      <w:pPr>
        <w:pStyle w:val="Heading2"/>
      </w:pPr>
      <w:r>
        <w:t xml:space="preserve">2.3 What is a Belief?</w:t>
      </w:r>
    </w:p>
    <w:p>
      <w:pPr>
        <w:pStyle w:val="Compact"/>
        <w:numPr>
          <w:ilvl w:val="0"/>
          <w:numId w:val="1008"/>
        </w:numPr>
      </w:pPr>
      <w:r>
        <w:t xml:space="preserve">Belief: A propositional attitude of truth</w:t>
      </w:r>
    </w:p>
    <w:p>
      <w:pPr>
        <w:pStyle w:val="Compact"/>
        <w:numPr>
          <w:ilvl w:val="0"/>
          <w:numId w:val="1008"/>
        </w:numPr>
      </w:pPr>
      <w:r>
        <w:t xml:space="preserve">Occurrent Belief: a belief that you are conscious of at the moment</w:t>
      </w:r>
    </w:p>
    <w:p>
      <w:pPr>
        <w:pStyle w:val="Compact"/>
        <w:numPr>
          <w:ilvl w:val="0"/>
          <w:numId w:val="1008"/>
        </w:numPr>
      </w:pPr>
      <w:r>
        <w:t xml:space="preserve">Dispositional Belief: a belief that you may or may not be conscious of at the moment, but that you would become conscious of under suitable conditions</w:t>
      </w:r>
    </w:p>
    <w:bookmarkEnd w:id="26"/>
    <w:bookmarkStart w:id="27" w:name="what-is-truth"/>
    <w:p>
      <w:pPr>
        <w:pStyle w:val="Heading2"/>
      </w:pPr>
      <w:r>
        <w:t xml:space="preserve">2.4 What is Truth?</w:t>
      </w:r>
    </w:p>
    <w:p>
      <w:pPr>
        <w:pStyle w:val="FirstParagraph"/>
      </w:pPr>
      <w:r>
        <w:t xml:space="preserve">Classic definition from Aristotle:</w:t>
      </w:r>
    </w:p>
    <w:p>
      <w:pPr>
        <w:pStyle w:val="Compact"/>
        <w:numPr>
          <w:ilvl w:val="0"/>
          <w:numId w:val="1009"/>
        </w:numPr>
      </w:pPr>
      <w:r>
        <w:t xml:space="preserve">Falsehood:</w:t>
      </w:r>
      <w:r>
        <w:t xml:space="preserve"> </w:t>
      </w:r>
      <w:r>
        <w:t xml:space="preserve">“To say of what is that it is not, or of what is not that it is, is false.”</w:t>
      </w:r>
    </w:p>
    <w:p>
      <w:pPr>
        <w:pStyle w:val="Compact"/>
        <w:numPr>
          <w:ilvl w:val="0"/>
          <w:numId w:val="1009"/>
        </w:numPr>
      </w:pPr>
      <w:r>
        <w:t xml:space="preserve">Truth:</w:t>
      </w:r>
      <w:r>
        <w:t xml:space="preserve"> </w:t>
      </w:r>
      <w:r>
        <w:t xml:space="preserve">“To say of what is that it is, and of what is not that it is not, is true.”</w:t>
      </w:r>
    </w:p>
    <w:bookmarkEnd w:id="27"/>
    <w:bookmarkStart w:id="28" w:name="correspondence-theory-of-truth"/>
    <w:p>
      <w:pPr>
        <w:pStyle w:val="Heading2"/>
      </w:pPr>
      <w:r>
        <w:t xml:space="preserve">2.5 Correspondence Theory of Truth</w:t>
      </w:r>
    </w:p>
    <w:p>
      <w:pPr>
        <w:pStyle w:val="Compact"/>
        <w:numPr>
          <w:ilvl w:val="0"/>
          <w:numId w:val="1010"/>
        </w:numPr>
      </w:pPr>
      <w:r>
        <w:t xml:space="preserve">Truth is a relationship held between a proposition and reality.</w:t>
      </w:r>
    </w:p>
    <w:p>
      <w:pPr>
        <w:pStyle w:val="Compact"/>
        <w:numPr>
          <w:ilvl w:val="0"/>
          <w:numId w:val="1010"/>
        </w:numPr>
      </w:pPr>
      <w:r>
        <w:t xml:space="preserve">A proposition is</w:t>
      </w:r>
      <w:r>
        <w:t xml:space="preserve"> </w:t>
      </w:r>
      <w:r>
        <w:rPr>
          <w:i/>
          <w:iCs/>
        </w:rPr>
        <w:t xml:space="preserve">true</w:t>
      </w:r>
      <w:r>
        <w:t xml:space="preserve"> </w:t>
      </w:r>
      <w:r>
        <w:t xml:space="preserve">if, and only if, it</w:t>
      </w:r>
      <w:r>
        <w:t xml:space="preserve"> </w:t>
      </w:r>
      <w:r>
        <w:rPr>
          <w:i/>
          <w:iCs/>
        </w:rPr>
        <w:t xml:space="preserve">corresponds</w:t>
      </w:r>
      <w:r>
        <w:t xml:space="preserve"> </w:t>
      </w:r>
      <w:r>
        <w:t xml:space="preserve">to reality.</w:t>
      </w:r>
    </w:p>
    <w:p>
      <w:pPr>
        <w:pStyle w:val="Compact"/>
        <w:numPr>
          <w:ilvl w:val="0"/>
          <w:numId w:val="1010"/>
        </w:numPr>
      </w:pPr>
      <w:r>
        <w:t xml:space="preserve">A proposition is</w:t>
      </w:r>
      <w:r>
        <w:t xml:space="preserve"> </w:t>
      </w:r>
      <w:r>
        <w:rPr>
          <w:i/>
          <w:iCs/>
        </w:rPr>
        <w:t xml:space="preserve">false</w:t>
      </w:r>
      <w:r>
        <w:t xml:space="preserve"> </w:t>
      </w:r>
      <w:r>
        <w:t xml:space="preserve">if, and only if, it does not</w:t>
      </w:r>
      <w:r>
        <w:t xml:space="preserve"> </w:t>
      </w:r>
      <w:r>
        <w:rPr>
          <w:i/>
          <w:iCs/>
        </w:rPr>
        <w:t xml:space="preserve">correspond</w:t>
      </w:r>
      <w:r>
        <w:t xml:space="preserve"> </w:t>
      </w:r>
      <w:r>
        <w:t xml:space="preserve">to reality.</w:t>
      </w:r>
    </w:p>
    <w:p>
      <w:pPr>
        <w:pStyle w:val="Compact"/>
        <w:numPr>
          <w:ilvl w:val="0"/>
          <w:numId w:val="1010"/>
        </w:numPr>
      </w:pPr>
      <w:r>
        <w:t xml:space="preserve">The correspondence theory is a metaphysical theory of truth.</w:t>
      </w:r>
    </w:p>
    <w:bookmarkEnd w:id="28"/>
    <w:bookmarkStart w:id="29" w:name="coherence-theory-of-truth"/>
    <w:p>
      <w:pPr>
        <w:pStyle w:val="Heading2"/>
      </w:pPr>
      <w:r>
        <w:t xml:space="preserve">2.6 Coherence Theory of Truth</w:t>
      </w:r>
    </w:p>
    <w:p>
      <w:pPr>
        <w:pStyle w:val="Compact"/>
        <w:numPr>
          <w:ilvl w:val="0"/>
          <w:numId w:val="1011"/>
        </w:numPr>
      </w:pPr>
      <w:r>
        <w:t xml:space="preserve">Truth is a relationship held between propositions and other propositions.</w:t>
      </w:r>
    </w:p>
    <w:p>
      <w:pPr>
        <w:pStyle w:val="Compact"/>
        <w:numPr>
          <w:ilvl w:val="0"/>
          <w:numId w:val="1011"/>
        </w:numPr>
      </w:pPr>
      <w:r>
        <w:t xml:space="preserve">A proposition is</w:t>
      </w:r>
      <w:r>
        <w:t xml:space="preserve"> </w:t>
      </w:r>
      <w:r>
        <w:rPr>
          <w:i/>
          <w:iCs/>
        </w:rPr>
        <w:t xml:space="preserve">true</w:t>
      </w:r>
      <w:r>
        <w:t xml:space="preserve"> </w:t>
      </w:r>
      <w:r>
        <w:t xml:space="preserve">if, and only if, it</w:t>
      </w:r>
      <w:r>
        <w:t xml:space="preserve"> </w:t>
      </w:r>
      <w:r>
        <w:rPr>
          <w:i/>
          <w:iCs/>
        </w:rPr>
        <w:t xml:space="preserve">coheres</w:t>
      </w:r>
      <w:r>
        <w:t xml:space="preserve"> </w:t>
      </w:r>
      <w:r>
        <w:t xml:space="preserve">with a particular set of propositions.</w:t>
      </w:r>
    </w:p>
    <w:p>
      <w:pPr>
        <w:pStyle w:val="Compact"/>
        <w:numPr>
          <w:ilvl w:val="0"/>
          <w:numId w:val="1011"/>
        </w:numPr>
      </w:pPr>
      <w:r>
        <w:t xml:space="preserve">The coherence theory is an epistemological theory of truth.</w:t>
      </w:r>
    </w:p>
    <w:bookmarkEnd w:id="29"/>
    <w:bookmarkStart w:id="30" w:name="what-is-justification"/>
    <w:p>
      <w:pPr>
        <w:pStyle w:val="Heading2"/>
      </w:pPr>
      <w:r>
        <w:t xml:space="preserve">2.7 What is Justification?</w:t>
      </w:r>
    </w:p>
    <w:p>
      <w:pPr>
        <w:pStyle w:val="Compact"/>
        <w:numPr>
          <w:ilvl w:val="0"/>
          <w:numId w:val="1012"/>
        </w:numPr>
      </w:pPr>
      <w:r>
        <w:t xml:space="preserve">Evidence or support for a belief</w:t>
      </w:r>
    </w:p>
    <w:p>
      <w:pPr>
        <w:pStyle w:val="Compact"/>
        <w:numPr>
          <w:ilvl w:val="0"/>
          <w:numId w:val="1012"/>
        </w:numPr>
      </w:pPr>
      <w:r>
        <w:t xml:space="preserve">But what counts? And how much is needed?</w:t>
      </w:r>
    </w:p>
    <w:p>
      <w:pPr>
        <w:pStyle w:val="Compact"/>
        <w:numPr>
          <w:ilvl w:val="0"/>
          <w:numId w:val="1012"/>
        </w:numPr>
      </w:pPr>
      <w:r>
        <w:t xml:space="preserve">Do I have to know that I know?</w:t>
      </w:r>
    </w:p>
    <w:bookmarkEnd w:id="30"/>
    <w:bookmarkStart w:id="31" w:name="types-of-propositional-knowledge"/>
    <w:p>
      <w:pPr>
        <w:pStyle w:val="Heading2"/>
      </w:pPr>
      <w:r>
        <w:t xml:space="preserve">2.8 Types of Propositional Knowledge</w:t>
      </w:r>
    </w:p>
    <w:p>
      <w:pPr>
        <w:pStyle w:val="Compact"/>
        <w:numPr>
          <w:ilvl w:val="0"/>
          <w:numId w:val="1013"/>
        </w:numPr>
      </w:pPr>
      <w:r>
        <w:t xml:space="preserve">Epistemological Categories</w:t>
      </w:r>
    </w:p>
    <w:p>
      <w:pPr>
        <w:pStyle w:val="Compact"/>
        <w:numPr>
          <w:ilvl w:val="1"/>
          <w:numId w:val="1014"/>
        </w:numPr>
      </w:pPr>
      <w:r>
        <w:rPr>
          <w:i/>
          <w:iCs/>
        </w:rPr>
        <w:t xml:space="preserve">A priori</w:t>
      </w:r>
      <w:r>
        <w:t xml:space="preserve">: Knowledge that does not depend on evidence from sense experience.</w:t>
      </w:r>
    </w:p>
    <w:p>
      <w:pPr>
        <w:pStyle w:val="Compact"/>
        <w:numPr>
          <w:ilvl w:val="1"/>
          <w:numId w:val="1014"/>
        </w:numPr>
      </w:pPr>
      <w:r>
        <w:rPr>
          <w:i/>
          <w:iCs/>
        </w:rPr>
        <w:t xml:space="preserve">A posteriori</w:t>
      </w:r>
      <w:r>
        <w:t xml:space="preserve">: Contingent, empirical knowledge that does depend on evidence from sense experience.</w:t>
      </w:r>
    </w:p>
    <w:p>
      <w:pPr>
        <w:pStyle w:val="Compact"/>
        <w:numPr>
          <w:ilvl w:val="0"/>
          <w:numId w:val="1013"/>
        </w:numPr>
      </w:pPr>
      <w:r>
        <w:t xml:space="preserve">Semantic Categories</w:t>
      </w:r>
    </w:p>
    <w:p>
      <w:pPr>
        <w:pStyle w:val="Compact"/>
        <w:numPr>
          <w:ilvl w:val="1"/>
          <w:numId w:val="1015"/>
        </w:numPr>
      </w:pPr>
      <w:r>
        <w:t xml:space="preserve">Analytic: The predicate is</w:t>
      </w:r>
      <w:r>
        <w:t xml:space="preserve"> </w:t>
      </w:r>
      <w:r>
        <w:rPr>
          <w:i/>
          <w:iCs/>
        </w:rPr>
        <w:t xml:space="preserve">contained</w:t>
      </w:r>
      <w:r>
        <w:t xml:space="preserve"> </w:t>
      </w:r>
      <w:r>
        <w:t xml:space="preserve">in the subject (e.g.,</w:t>
      </w:r>
      <w:r>
        <w:t xml:space="preserve"> </w:t>
      </w:r>
      <w:r>
        <w:t xml:space="preserve">“All mothers are women”</w:t>
      </w:r>
      <w:r>
        <w:t xml:space="preserve">)</w:t>
      </w:r>
    </w:p>
    <w:p>
      <w:pPr>
        <w:pStyle w:val="Compact"/>
        <w:numPr>
          <w:ilvl w:val="1"/>
          <w:numId w:val="1015"/>
        </w:numPr>
      </w:pPr>
      <w:r>
        <w:t xml:space="preserve">Synthetic: The predicate is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contained in the subject but adds something to the subject (e.g.,</w:t>
      </w:r>
      <w:r>
        <w:t xml:space="preserve"> </w:t>
      </w:r>
      <w:r>
        <w:t xml:space="preserve">“Mary is a mother”</w:t>
      </w:r>
      <w:r>
        <w:t xml:space="preserve">)</w:t>
      </w:r>
    </w:p>
    <w:bookmarkEnd w:id="31"/>
    <w:bookmarkEnd w:id="32"/>
    <w:bookmarkStart w:id="41" w:name="how-do-we-obtain-knowledge"/>
    <w:p>
      <w:pPr>
        <w:pStyle w:val="Heading1"/>
      </w:pPr>
      <w:r>
        <w:t xml:space="preserve">3. How Do We Obtain Knowledge?</w:t>
      </w:r>
    </w:p>
    <w:p>
      <w:pPr>
        <w:pStyle w:val="Compact"/>
        <w:numPr>
          <w:ilvl w:val="0"/>
          <w:numId w:val="1016"/>
        </w:numPr>
      </w:pPr>
      <w:r>
        <w:t xml:space="preserve">Rationalism</w:t>
      </w:r>
    </w:p>
    <w:p>
      <w:pPr>
        <w:pStyle w:val="Compact"/>
        <w:numPr>
          <w:ilvl w:val="0"/>
          <w:numId w:val="1016"/>
        </w:numPr>
      </w:pPr>
      <w:r>
        <w:t xml:space="preserve">Empiricism</w:t>
      </w:r>
    </w:p>
    <w:bookmarkStart w:id="33" w:name="rationalism"/>
    <w:p>
      <w:pPr>
        <w:pStyle w:val="Heading2"/>
      </w:pPr>
      <w:r>
        <w:t xml:space="preserve">3.1 Rationalism</w:t>
      </w:r>
    </w:p>
    <w:p>
      <w:pPr>
        <w:pStyle w:val="Compact"/>
        <w:numPr>
          <w:ilvl w:val="0"/>
          <w:numId w:val="1017"/>
        </w:numPr>
      </w:pPr>
      <w:r>
        <w:t xml:space="preserve">Key figures: René Descartes, Baruch Spinoza, Gottfried Wilhelm Leibniz</w:t>
      </w:r>
    </w:p>
    <w:p>
      <w:pPr>
        <w:pStyle w:val="Compact"/>
        <w:numPr>
          <w:ilvl w:val="0"/>
          <w:numId w:val="1017"/>
        </w:numPr>
      </w:pPr>
      <w:r>
        <w:t xml:space="preserve">Rationalists believe that reason is sufficient to discover truth.</w:t>
      </w:r>
    </w:p>
    <w:p>
      <w:pPr>
        <w:pStyle w:val="Compact"/>
        <w:numPr>
          <w:ilvl w:val="0"/>
          <w:numId w:val="1017"/>
        </w:numPr>
      </w:pPr>
      <w:r>
        <w:t xml:space="preserve">Rationalists believe in innate ideas (or at least something similar).</w:t>
      </w:r>
    </w:p>
    <w:bookmarkEnd w:id="33"/>
    <w:bookmarkStart w:id="34" w:name="empiricism"/>
    <w:p>
      <w:pPr>
        <w:pStyle w:val="Heading2"/>
      </w:pPr>
      <w:r>
        <w:t xml:space="preserve">3.2 Empiricism</w:t>
      </w:r>
    </w:p>
    <w:p>
      <w:pPr>
        <w:pStyle w:val="Compact"/>
        <w:numPr>
          <w:ilvl w:val="0"/>
          <w:numId w:val="1018"/>
        </w:numPr>
      </w:pPr>
      <w:r>
        <w:t xml:space="preserve">Key figures: John Locke, David Hume, George Berkeley.</w:t>
      </w:r>
    </w:p>
    <w:p>
      <w:pPr>
        <w:pStyle w:val="Compact"/>
        <w:numPr>
          <w:ilvl w:val="0"/>
          <w:numId w:val="1018"/>
        </w:numPr>
      </w:pPr>
      <w:r>
        <w:t xml:space="preserve">Empiricists believe that all nonanalyic knowledge originates through sense perception.</w:t>
      </w:r>
    </w:p>
    <w:p>
      <w:pPr>
        <w:pStyle w:val="Compact"/>
        <w:numPr>
          <w:ilvl w:val="0"/>
          <w:numId w:val="1018"/>
        </w:numPr>
      </w:pPr>
      <w:r>
        <w:t xml:space="preserve">All knowledge of the world is a posteriori knowledge. Only knowledge of logic and mathematics is analytic and a priori.</w:t>
      </w:r>
    </w:p>
    <w:p>
      <w:pPr>
        <w:pStyle w:val="Compact"/>
        <w:numPr>
          <w:ilvl w:val="0"/>
          <w:numId w:val="1018"/>
        </w:numPr>
      </w:pPr>
      <w:r>
        <w:t xml:space="preserve">Rejects innate ideas.</w:t>
      </w:r>
    </w:p>
    <w:bookmarkEnd w:id="34"/>
    <w:bookmarkStart w:id="40" w:name="locke-on-innate-ideas"/>
    <w:p>
      <w:pPr>
        <w:pStyle w:val="Heading2"/>
      </w:pPr>
      <w:r>
        <w:t xml:space="preserve">3.3 Locke on Innate Ideas</w:t>
      </w:r>
    </w:p>
    <w:p>
      <w:pPr>
        <w:pStyle w:val="Compact"/>
        <w:numPr>
          <w:ilvl w:val="0"/>
          <w:numId w:val="1019"/>
        </w:numPr>
      </w:pPr>
      <w:r>
        <w:rPr>
          <w:i/>
          <w:iCs/>
        </w:rPr>
        <w:t xml:space="preserve">Tabula Rasa</w:t>
      </w:r>
      <w:r>
        <w:t xml:space="preserve"> </w:t>
      </w:r>
      <w:r>
        <w:t xml:space="preserve">(blank slate)</w:t>
      </w:r>
    </w:p>
    <w:p>
      <w:pPr>
        <w:pStyle w:val="Compact"/>
        <w:numPr>
          <w:ilvl w:val="0"/>
          <w:numId w:val="1019"/>
        </w:numPr>
      </w:pPr>
      <w:r>
        <w:t xml:space="preserve">Locke rejects innate ideas because:</w:t>
      </w:r>
    </w:p>
    <w:p>
      <w:pPr>
        <w:pStyle w:val="Compact"/>
        <w:numPr>
          <w:ilvl w:val="1"/>
          <w:numId w:val="1020"/>
        </w:numPr>
      </w:pPr>
      <w:r>
        <w:t xml:space="preserve">No good deductive argument establishes the existence of such entities</w:t>
      </w:r>
    </w:p>
    <w:p>
      <w:pPr>
        <w:pStyle w:val="Compact"/>
        <w:numPr>
          <w:ilvl w:val="1"/>
          <w:numId w:val="1020"/>
        </w:numPr>
      </w:pPr>
      <w:r>
        <w:t xml:space="preserve">Children and people with sever cognitive disabilities do not seem to possess them</w:t>
      </w:r>
    </w:p>
    <w:p>
      <w:pPr>
        <w:pStyle w:val="Compact"/>
        <w:numPr>
          <w:ilvl w:val="1"/>
          <w:numId w:val="1020"/>
        </w:numPr>
      </w:pPr>
      <w:r>
        <w:t xml:space="preserve">An empirical way of knowing, which seems far more reasonable, has no place for such entities</w:t>
      </w:r>
    </w:p>
    <w:p>
      <w:pPr>
        <w:pStyle w:val="FirstParagraph"/>
      </w:pPr>
      <w:r>
        <w:t xml:space="preserve">From</w:t>
      </w:r>
      <w:r>
        <w:t xml:space="preserve"> </w:t>
      </w:r>
      <w:r>
        <w:t xml:space="preserve">Pojman and Vaughn (2017, 200–201)</w:t>
      </w:r>
    </w:p>
    <w:bookmarkStart w:id="39" w:name="refs"/>
    <w:bookmarkStart w:id="35" w:name="ref-DeWeese.Moreland.2005"/>
    <w:p>
      <w:pPr>
        <w:pStyle w:val="Bibliography"/>
      </w:pPr>
      <w:r>
        <w:t xml:space="preserve">DeWeese, Garrett J., and James Porter Moreland. 2005.</w:t>
      </w:r>
      <w:r>
        <w:t xml:space="preserve"> </w:t>
      </w:r>
      <w:r>
        <w:rPr>
          <w:i/>
          <w:iCs/>
        </w:rPr>
        <w:t xml:space="preserve">Philosophy Made Slightly Less Difficult: A Beginner’s Guide to Life’s Big Questions</w:t>
      </w:r>
      <w:r>
        <w:t xml:space="preserve">. Downers Grove, Ill: InterVarsity Press.</w:t>
      </w:r>
    </w:p>
    <w:bookmarkEnd w:id="35"/>
    <w:bookmarkStart w:id="36" w:name="ref-Moreland.Craig.2017"/>
    <w:p>
      <w:pPr>
        <w:pStyle w:val="Bibliography"/>
      </w:pPr>
      <w:r>
        <w:t xml:space="preserve">Moreland, J. P., and William Lane Craig. 2017.</w:t>
      </w:r>
      <w:r>
        <w:t xml:space="preserve"> </w:t>
      </w:r>
      <w:r>
        <w:rPr>
          <w:i/>
          <w:iCs/>
        </w:rPr>
        <w:t xml:space="preserve">Philosophical Foundations for a Christian Worldview</w:t>
      </w:r>
      <w:r>
        <w:t xml:space="preserve">. 2nd Edition. Downers Grove, Illinois: IVP Academic.</w:t>
      </w:r>
    </w:p>
    <w:bookmarkEnd w:id="36"/>
    <w:bookmarkStart w:id="37" w:name="ref-Pojman.2006"/>
    <w:p>
      <w:pPr>
        <w:pStyle w:val="Bibliography"/>
      </w:pPr>
      <w:r>
        <w:t xml:space="preserve">Pojman, Louis P. 2006.</w:t>
      </w:r>
      <w:r>
        <w:t xml:space="preserve"> </w:t>
      </w:r>
      <w:r>
        <w:rPr>
          <w:i/>
          <w:iCs/>
        </w:rPr>
        <w:t xml:space="preserve">Philosophy: The Pursuit of Wisdom</w:t>
      </w:r>
      <w:r>
        <w:t xml:space="preserve">. 5th ed. Belmont, CA: Wadsworth.</w:t>
      </w:r>
    </w:p>
    <w:bookmarkEnd w:id="37"/>
    <w:bookmarkStart w:id="38" w:name="ref-Pojman.Vaughn.2017"/>
    <w:p>
      <w:pPr>
        <w:pStyle w:val="Bibliography"/>
      </w:pPr>
      <w:r>
        <w:t xml:space="preserve">Pojman, Louis P., and Lewis Vaughn, eds. 2017.</w:t>
      </w:r>
      <w:r>
        <w:t xml:space="preserve"> </w:t>
      </w:r>
      <w:r>
        <w:rPr>
          <w:i/>
          <w:iCs/>
        </w:rPr>
        <w:t xml:space="preserve">Philosophy: The Quest for Truth</w:t>
      </w:r>
      <w:r>
        <w:t xml:space="preserve">. 10th ed. New York: Oxford University Press.</w:t>
      </w:r>
    </w:p>
    <w:bookmarkEnd w:id="38"/>
    <w:bookmarkEnd w:id="39"/>
    <w:bookmarkEnd w:id="40"/>
    <w:bookmarkEnd w:id="4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knowledge and how do we obtain it?</dc:title>
  <dc:creator>Christopher L. Holland</dc:creator>
  <cp:keywords/>
  <dcterms:created xsi:type="dcterms:W3CDTF">2025-04-29T23:48:43Z</dcterms:created>
  <dcterms:modified xsi:type="dcterms:W3CDTF">2025-04-29T23:48:43Z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February 18, 2025</vt:lpwstr>
  </property>
  <property fmtid="{D5CDD505-2E9C-101B-9397-08002B2CF9AE}" pid="10" name="date-format">
    <vt:lpwstr>long</vt:lpwstr>
  </property>
  <property fmtid="{D5CDD505-2E9C-101B-9397-08002B2CF9AE}" pid="11" name="date-modified">
    <vt:lpwstr>February 19,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ocite">
    <vt:lpwstr>@Moreland.Craig.2017 @DeWeese.Moreland.2005 @Pojman.2006 @Pojman.Vaughn.2017</vt:lpwstr>
  </property>
  <property fmtid="{D5CDD505-2E9C-101B-9397-08002B2CF9AE}" pid="18" name="number-depth">
    <vt:lpwstr>3</vt:lpwstr>
  </property>
  <property fmtid="{D5CDD505-2E9C-101B-9397-08002B2CF9AE}" pid="19" name="published-title">
    <vt:lpwstr>Lecture Date</vt:lpwstr>
  </property>
  <property fmtid="{D5CDD505-2E9C-101B-9397-08002B2CF9AE}" pid="20" name="tbl-cap-location">
    <vt:lpwstr>top</vt:lpwstr>
  </property>
  <property fmtid="{D5CDD505-2E9C-101B-9397-08002B2CF9AE}" pid="21" name="toc-title">
    <vt:lpwstr>Table of contents</vt:lpwstr>
  </property>
</Properties>
</file>